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94E0C" w:rsidRDefault="00194E0C">
      <w:r>
        <w:rPr>
          <w:b/>
        </w:rPr>
        <w:t>Požadavky na atestační práci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85"/>
        <w:gridCol w:w="6157"/>
      </w:tblGrid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Obor specializačního vzdělávání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t>Rehabilitační a fyzikální medicína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Atestační práce je povinná pro VP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t xml:space="preserve">2005, 2009, 2011, 2015, 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Zadavatel tématu práce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t>Téma písemné práce zadává uchazeči garant oboru z akreditovaného zařízení, v němž uchazeč uskutečňoval specializační vzdělávání v oboru zkoušky v době zařazení do oboru nebo v němž jako v prvním uskutečňoval specializační vzdělávání v oboru zkoušky, pokud v době zařazení do oboru neuskutečňoval specializační vzdělávání v oboru zkoušky. Vypracovanou písemnou práci odsouhlasí školitel z akreditovaného zařízení, v němž uchazeč uskutečňoval specializační vzdělávání v oboru zkoušky jako v posledním.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 xml:space="preserve">Věcné (odborné) požadavky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rPr>
                <w:i/>
                <w:iCs/>
              </w:rPr>
              <w:t xml:space="preserve">původní práce, přehledová práce, kasuistika, 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Formální požadavky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rPr>
                <w:i/>
                <w:iCs/>
              </w:rPr>
              <w:t xml:space="preserve">20 stran textu,  písmo </w:t>
            </w:r>
            <w:proofErr w:type="spellStart"/>
            <w:r>
              <w:rPr>
                <w:i/>
                <w:iCs/>
              </w:rPr>
              <w:t>times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roman</w:t>
            </w:r>
            <w:proofErr w:type="spellEnd"/>
            <w:r>
              <w:rPr>
                <w:i/>
                <w:iCs/>
              </w:rPr>
              <w:t>, řádkování 1,5.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Počet odevzdávaných výtisků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t>2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Termín odevzdání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t>Nejpozději 60 dnů před termínem atestační zkoušky.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Místo odevzdání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pPr>
              <w:jc w:val="both"/>
            </w:pPr>
            <w:r>
              <w:t>Oddělení (referát) pro specializační vzdělávání fakulty, která atestační zkoušku pořádá.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Uznatelné náhrady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t>Písemná práce může být nahrazena odborným článkem publikovaným v recenzovaném časopise, je-li uchazeč uveden jako první nebo korespondující autor.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 xml:space="preserve">Obhajoba součástí atestační zkoušky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194E0C">
            <w:r>
              <w:t>NE</w:t>
            </w:r>
          </w:p>
        </w:tc>
      </w:tr>
      <w:tr w:rsidR="00194E0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0C" w:rsidRDefault="00194E0C">
            <w:r>
              <w:t>Platnost požadavků od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0C" w:rsidRDefault="00C91ADF">
            <w:pPr>
              <w:snapToGrid w:val="0"/>
            </w:pPr>
            <w:r>
              <w:t>Účinnosti vyhlášky 282/2019 Sb.</w:t>
            </w:r>
          </w:p>
        </w:tc>
      </w:tr>
    </w:tbl>
    <w:p w:rsidR="00194E0C" w:rsidRDefault="00194E0C"/>
    <w:sectPr w:rsidR="0019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DF"/>
    <w:rsid w:val="00194E0C"/>
    <w:rsid w:val="00C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67DB278-800F-41C6-BA65-0AF9819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user</cp:lastModifiedBy>
  <cp:revision>2</cp:revision>
  <cp:lastPrinted>2016-08-17T16:02:00Z</cp:lastPrinted>
  <dcterms:created xsi:type="dcterms:W3CDTF">2023-03-20T12:47:00Z</dcterms:created>
  <dcterms:modified xsi:type="dcterms:W3CDTF">2023-03-20T12:47:00Z</dcterms:modified>
</cp:coreProperties>
</file>